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03" w:rsidRPr="008A2A49" w:rsidRDefault="00C11152" w:rsidP="005B4761">
      <w:pPr>
        <w:pStyle w:val="Title"/>
        <w:rPr>
          <w:lang w:val="pt-PT"/>
        </w:rPr>
      </w:pPr>
      <w:r w:rsidRPr="008A2A49">
        <w:rPr>
          <w:lang w:val="pt-PT"/>
        </w:rPr>
        <w:t>Title here</w:t>
      </w:r>
      <w:r w:rsidR="008A2A49" w:rsidRPr="008A2A49">
        <w:rPr>
          <w:lang w:val="pt-PT"/>
        </w:rPr>
        <w:t xml:space="preserve"> – O ar</w:t>
      </w:r>
      <w:r w:rsidR="008A2A49">
        <w:rPr>
          <w:lang w:val="pt-PT"/>
        </w:rPr>
        <w:t>tigo pode ser escrito em lingua portuguesa ou em lingua inglesa</w:t>
      </w:r>
    </w:p>
    <w:p w:rsidR="00284F03" w:rsidRDefault="00284F03">
      <w:pPr>
        <w:pStyle w:val="Author"/>
      </w:pPr>
      <w:r>
        <w:t>FIRST AUTHOR</w:t>
      </w:r>
    </w:p>
    <w:p w:rsidR="00284F03" w:rsidRDefault="00284F03">
      <w:pPr>
        <w:pStyle w:val="Affiliation"/>
        <w:rPr>
          <w:i w:val="0"/>
        </w:rPr>
      </w:pPr>
      <w:r>
        <w:t>University Department, University Name, Address</w:t>
      </w:r>
      <w:r>
        <w:br/>
        <w:t xml:space="preserve">City, </w:t>
      </w:r>
      <w:proofErr w:type="spellStart"/>
      <w:r>
        <w:t>Countr</w:t>
      </w:r>
      <w:proofErr w:type="spellEnd"/>
      <w:r w:rsidR="00C11152">
        <w:t>, e-mail address</w:t>
      </w:r>
    </w:p>
    <w:p w:rsidR="00284F03" w:rsidRDefault="00284F03">
      <w:pPr>
        <w:pStyle w:val="Author"/>
      </w:pPr>
      <w:r>
        <w:t>SECOND AUTHOR</w:t>
      </w:r>
    </w:p>
    <w:p w:rsidR="00284F03" w:rsidRDefault="00284F03">
      <w:pPr>
        <w:pStyle w:val="Affiliation"/>
      </w:pPr>
      <w:r>
        <w:t>Group, Laboratory, Address</w:t>
      </w:r>
      <w:r>
        <w:br/>
      </w:r>
      <w:r w:rsidR="00C11152">
        <w:t xml:space="preserve">City, </w:t>
      </w:r>
      <w:proofErr w:type="spellStart"/>
      <w:r w:rsidR="00C11152">
        <w:t>Countr</w:t>
      </w:r>
      <w:proofErr w:type="spellEnd"/>
      <w:r w:rsidR="00C11152">
        <w:t>, e-mail address</w:t>
      </w:r>
    </w:p>
    <w:p w:rsidR="00284F03" w:rsidRDefault="00284F03">
      <w:pPr>
        <w:pStyle w:val="Abstract"/>
      </w:pPr>
      <w:r>
        <w:t>This is where the abstract should be placed. It should consist of one paragraph giving a concise summary of the material in the article below. Replace the title, authors, and addresses with your own title, authors, and addresses. You may have as many authors and addresses as you like. It is preferable not to use footnotes in the abstract or the title; the acknowledgments of funding bodies etc. are to be placed in a separate section at the end of the text.</w:t>
      </w:r>
    </w:p>
    <w:p w:rsidR="00284F03" w:rsidRDefault="00284F03">
      <w:pPr>
        <w:pStyle w:val="Heading1"/>
        <w:numPr>
          <w:ilvl w:val="0"/>
          <w:numId w:val="1"/>
        </w:numPr>
      </w:pPr>
      <w:r>
        <w:t>Guidelines</w:t>
      </w:r>
    </w:p>
    <w:p w:rsidR="008A2A49" w:rsidRPr="008A2A49" w:rsidRDefault="008A2A49" w:rsidP="008A2A49">
      <w:pPr>
        <w:pStyle w:val="spara"/>
      </w:pPr>
      <w:r>
        <w:t>Please use the following instructions (MAXIMUM TEXT LENGTH – 10 PAGES):</w:t>
      </w:r>
    </w:p>
    <w:p w:rsidR="008A2A49" w:rsidRDefault="00B2719B" w:rsidP="008A2A49">
      <w:pPr>
        <w:pStyle w:val="Heading2"/>
        <w:numPr>
          <w:ilvl w:val="1"/>
          <w:numId w:val="12"/>
        </w:numPr>
        <w:tabs>
          <w:tab w:val="clear" w:pos="360"/>
        </w:tabs>
      </w:pPr>
      <w:r>
        <w:t xml:space="preserve">Topics </w:t>
      </w:r>
    </w:p>
    <w:p w:rsidR="008A2A49" w:rsidRPr="00614A8A" w:rsidRDefault="008A2A49" w:rsidP="008A2A49">
      <w:pPr>
        <w:spacing w:line="260" w:lineRule="exact"/>
      </w:pPr>
      <w:r>
        <w:t>The topics accepted to this issue are: (</w:t>
      </w:r>
      <w:proofErr w:type="spellStart"/>
      <w:r>
        <w:t>i</w:t>
      </w:r>
      <w:proofErr w:type="spellEnd"/>
      <w:r>
        <w:t xml:space="preserve">) </w:t>
      </w:r>
      <w:r w:rsidRPr="00614A8A">
        <w:t xml:space="preserve">"The evolution of the atmospheric sciences and the </w:t>
      </w:r>
      <w:r w:rsidR="00B2719B">
        <w:t>H</w:t>
      </w:r>
      <w:r w:rsidRPr="00614A8A">
        <w:t>ydrosphere in the last two decades and the challenges ahead"</w:t>
      </w:r>
      <w:r>
        <w:t xml:space="preserve">; (ii) </w:t>
      </w:r>
      <w:r w:rsidRPr="00614A8A">
        <w:t>"Developments in Solid Earth in the last two decades and the challenges ahead"</w:t>
      </w:r>
      <w:r>
        <w:t xml:space="preserve">; (iii) </w:t>
      </w:r>
      <w:r w:rsidRPr="00614A8A">
        <w:t>"The Evolution of the Scientific National in the last 20 years"</w:t>
      </w:r>
      <w:r>
        <w:t>; (iv)</w:t>
      </w:r>
      <w:r w:rsidR="00B2719B">
        <w:t xml:space="preserve"> </w:t>
      </w:r>
      <w:r w:rsidRPr="00614A8A">
        <w:t>"The current status and future challenges of the National Scientific System"</w:t>
      </w:r>
      <w:r>
        <w:t>.</w:t>
      </w:r>
    </w:p>
    <w:p w:rsidR="00284F03" w:rsidRDefault="00284F03" w:rsidP="00284F03">
      <w:pPr>
        <w:pStyle w:val="Heading2"/>
        <w:numPr>
          <w:ilvl w:val="1"/>
          <w:numId w:val="12"/>
        </w:numPr>
        <w:tabs>
          <w:tab w:val="clear" w:pos="360"/>
        </w:tabs>
      </w:pPr>
      <w:r>
        <w:t>Using MS-Word</w:t>
      </w:r>
    </w:p>
    <w:p w:rsidR="00284F03" w:rsidRDefault="00284F03">
      <w:pPr>
        <w:pStyle w:val="spara"/>
      </w:pPr>
      <w:r>
        <w:t>You can delete our sample text and replace it with the text of your own contribution to the proceedings. However we recommend that you keep an initial version of this file for reference.</w:t>
      </w:r>
    </w:p>
    <w:p w:rsidR="00284F03" w:rsidRDefault="00284F03" w:rsidP="005B093E">
      <w:pPr>
        <w:pStyle w:val="TextIndent"/>
      </w:pPr>
      <w:r>
        <w:t>Page numbers are included at the top of the page for your guidance. The final pagination of the volume will be done by the Publisher.</w:t>
      </w:r>
    </w:p>
    <w:p w:rsidR="00284F03" w:rsidRDefault="00284F03" w:rsidP="005B093E">
      <w:pPr>
        <w:pStyle w:val="TextIndent"/>
      </w:pPr>
      <w:r>
        <w:t>The text should be set in 10 pt roman with a leading (interline spacing) of 13 pt. Type the title of the paper in 11 pt boldface and in upper case. The 1</w:t>
      </w:r>
      <w:r>
        <w:rPr>
          <w:vertAlign w:val="superscript"/>
        </w:rPr>
        <w:t>st</w:t>
      </w:r>
      <w:r>
        <w:t xml:space="preserve"> section heading is in 10 pt boldface, upper and lower case. The 2</w:t>
      </w:r>
      <w:r>
        <w:rPr>
          <w:vertAlign w:val="superscript"/>
        </w:rPr>
        <w:t>nd</w:t>
      </w:r>
      <w:r>
        <w:t xml:space="preserve"> section heading is in 10 pt bold italic, upper and lower case. If there is a 3</w:t>
      </w:r>
      <w:r>
        <w:rPr>
          <w:vertAlign w:val="superscript"/>
        </w:rPr>
        <w:t>rd</w:t>
      </w:r>
      <w:r>
        <w:t xml:space="preserve"> section heading then it should be 10 pt italic.</w:t>
      </w:r>
    </w:p>
    <w:p w:rsidR="00284F03" w:rsidRDefault="00284F03" w:rsidP="005B093E">
      <w:pPr>
        <w:pStyle w:val="TextIndent"/>
      </w:pPr>
      <w:r>
        <w:t>Authors’ names are set in 9 pt and in upper case. Addresses are in 9 pt italics. The abstract, figure and table captions should be in 8 pt.</w:t>
      </w:r>
    </w:p>
    <w:p w:rsidR="00284F03" w:rsidRDefault="00284F03" w:rsidP="005B093E">
      <w:pPr>
        <w:pStyle w:val="TextIndent"/>
      </w:pPr>
      <w:r>
        <w:t xml:space="preserve">It is also important to reproduce the spacing of the text and headings as shown here. Text should be slightly more than single-spaced; use a leading (which is the average distance from the base of one line of text to the base of an adjacent line) of 13 pt and </w:t>
      </w:r>
      <w:r w:rsidR="00277597">
        <w:t>8</w:t>
      </w:r>
      <w:r>
        <w:t> pt for footnotes. All headings should be separated from the text preceding it by a vertical space of about 12 pt and by 6 pt from the subsequent text.</w:t>
      </w:r>
    </w:p>
    <w:p w:rsidR="00284F03" w:rsidRDefault="00284F03" w:rsidP="005B093E">
      <w:pPr>
        <w:pStyle w:val="TextIndent"/>
      </w:pPr>
      <w:r>
        <w:t xml:space="preserve">Paragraphs should have its first line indented by about </w:t>
      </w:r>
      <w:r w:rsidR="005B093E" w:rsidRPr="005B093E">
        <w:t>0,63 cm</w:t>
      </w:r>
      <w:r w:rsidR="005B093E">
        <w:t xml:space="preserve"> </w:t>
      </w:r>
      <w:r>
        <w:t xml:space="preserve">except where </w:t>
      </w:r>
      <w:proofErr w:type="gramStart"/>
      <w:r>
        <w:t>the paragraph is preceded by a heading</w:t>
      </w:r>
      <w:proofErr w:type="gramEnd"/>
      <w:r>
        <w:t xml:space="preserve"> and the abstract should be indented on both sides by </w:t>
      </w:r>
      <w:r w:rsidR="005B093E" w:rsidRPr="005B093E">
        <w:t>0,63 cm</w:t>
      </w:r>
      <w:r w:rsidR="005B093E">
        <w:t xml:space="preserve"> </w:t>
      </w:r>
      <w:r>
        <w:t>from the main body of the text.</w:t>
      </w:r>
    </w:p>
    <w:p w:rsidR="00284F03" w:rsidRDefault="00284F03" w:rsidP="00284F03">
      <w:pPr>
        <w:pStyle w:val="Heading2"/>
        <w:numPr>
          <w:ilvl w:val="1"/>
          <w:numId w:val="10"/>
        </w:numPr>
        <w:tabs>
          <w:tab w:val="clear" w:pos="360"/>
        </w:tabs>
      </w:pPr>
      <w:r>
        <w:t>Headings, Text and Equations</w:t>
      </w:r>
    </w:p>
    <w:p w:rsidR="00284F03" w:rsidRDefault="00284F03">
      <w:pPr>
        <w:pStyle w:val="spara"/>
      </w:pPr>
      <w:r>
        <w:t>Please preserve the style of the headings, text font and line spacing in order to provide a uniform style for the proceedings volume.</w:t>
      </w:r>
    </w:p>
    <w:p w:rsidR="00284F03" w:rsidRDefault="00284F03" w:rsidP="005B093E">
      <w:pPr>
        <w:pStyle w:val="TextIndent"/>
      </w:pPr>
      <w:r>
        <w:t>Equations should be centered and numbered consecutively, as in Eq. (1). An alternative method is given in Eq. (2) for long sets of equations where only one referencing equation number is wanted.</w:t>
      </w:r>
    </w:p>
    <w:p w:rsidR="00284F03" w:rsidRDefault="00284F03" w:rsidP="00284F03">
      <w:pPr>
        <w:pStyle w:val="Heading2"/>
        <w:numPr>
          <w:ilvl w:val="1"/>
          <w:numId w:val="10"/>
        </w:numPr>
        <w:tabs>
          <w:tab w:val="clear" w:pos="360"/>
        </w:tabs>
      </w:pPr>
      <w:r>
        <w:t>Tables</w:t>
      </w:r>
    </w:p>
    <w:p w:rsidR="00284F03" w:rsidRDefault="00284F03">
      <w:pPr>
        <w:pStyle w:val="spara"/>
      </w:pPr>
      <w:r>
        <w:t>It does not matter how you choose to place the inner lines of the table, but we would prefer the border lines to be of the style shown in Table 1. For the inner lines of the table, it looks better if they are kept to a minimum.</w:t>
      </w:r>
    </w:p>
    <w:p w:rsidR="00284F03" w:rsidRDefault="00284F03" w:rsidP="005B093E">
      <w:pPr>
        <w:pStyle w:val="TextIndent"/>
      </w:pPr>
      <w:r>
        <w:t>The caption heading for a table should be placed at the top of the table.</w:t>
      </w:r>
    </w:p>
    <w:p w:rsidR="00284F03" w:rsidRDefault="00284F03">
      <w:pPr>
        <w:pStyle w:val="Caption"/>
      </w:pPr>
    </w:p>
    <w:p w:rsidR="00284F03" w:rsidRDefault="00284F03">
      <w:pPr>
        <w:pStyle w:val="Caption"/>
        <w:spacing w:after="80"/>
        <w:ind w:left="1296" w:right="1382"/>
      </w:pPr>
      <w:r>
        <w:t>Table 1. First five normalized natural frequencies of a clamped beam with internal hinge at 4 different locations.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008"/>
        <w:gridCol w:w="1008"/>
        <w:gridCol w:w="1008"/>
        <w:gridCol w:w="1008"/>
      </w:tblGrid>
      <w:tr w:rsidR="00284F03" w:rsidTr="00B2719B">
        <w:trPr>
          <w:jc w:val="center"/>
        </w:trPr>
        <w:tc>
          <w:tcPr>
            <w:tcW w:w="550" w:type="dxa"/>
            <w:tcBorders>
              <w:bottom w:val="single" w:sz="4" w:space="0" w:color="auto"/>
            </w:tcBorders>
          </w:tcPr>
          <w:p w:rsidR="00284F03" w:rsidRDefault="00284F03">
            <w:pPr>
              <w:rPr>
                <w:sz w:val="16"/>
              </w:rPr>
            </w:pPr>
          </w:p>
        </w:tc>
        <w:tc>
          <w:tcPr>
            <w:tcW w:w="1008" w:type="dxa"/>
            <w:tcBorders>
              <w:bottom w:val="single" w:sz="4" w:space="0" w:color="auto"/>
            </w:tcBorders>
          </w:tcPr>
          <w:p w:rsidR="00284F03" w:rsidRDefault="00284F03">
            <w:pPr>
              <w:jc w:val="center"/>
              <w:rPr>
                <w:sz w:val="16"/>
              </w:rPr>
            </w:pPr>
            <w:r>
              <w:rPr>
                <w:sz w:val="16"/>
              </w:rPr>
              <w:t xml:space="preserve"> A = 0.56</w:t>
            </w:r>
          </w:p>
        </w:tc>
        <w:tc>
          <w:tcPr>
            <w:tcW w:w="1008" w:type="dxa"/>
            <w:tcBorders>
              <w:bottom w:val="single" w:sz="4" w:space="0" w:color="auto"/>
            </w:tcBorders>
          </w:tcPr>
          <w:p w:rsidR="00284F03" w:rsidRDefault="00284F03">
            <w:pPr>
              <w:ind w:left="-95"/>
              <w:jc w:val="center"/>
              <w:rPr>
                <w:sz w:val="16"/>
              </w:rPr>
            </w:pPr>
            <w:r>
              <w:rPr>
                <w:sz w:val="16"/>
              </w:rPr>
              <w:t>B = 0.69</w:t>
            </w:r>
          </w:p>
        </w:tc>
        <w:tc>
          <w:tcPr>
            <w:tcW w:w="1008" w:type="dxa"/>
            <w:tcBorders>
              <w:bottom w:val="single" w:sz="4" w:space="0" w:color="auto"/>
            </w:tcBorders>
          </w:tcPr>
          <w:p w:rsidR="00284F03" w:rsidRDefault="00284F03">
            <w:pPr>
              <w:jc w:val="center"/>
              <w:rPr>
                <w:sz w:val="16"/>
              </w:rPr>
            </w:pPr>
            <w:r>
              <w:rPr>
                <w:sz w:val="16"/>
              </w:rPr>
              <w:t>C = 0.75</w:t>
            </w:r>
          </w:p>
        </w:tc>
        <w:tc>
          <w:tcPr>
            <w:tcW w:w="1008" w:type="dxa"/>
            <w:tcBorders>
              <w:bottom w:val="single" w:sz="4" w:space="0" w:color="auto"/>
            </w:tcBorders>
          </w:tcPr>
          <w:p w:rsidR="00284F03" w:rsidRDefault="00284F03">
            <w:pPr>
              <w:jc w:val="center"/>
              <w:rPr>
                <w:sz w:val="16"/>
              </w:rPr>
            </w:pPr>
            <w:r>
              <w:rPr>
                <w:sz w:val="16"/>
              </w:rPr>
              <w:t>D = 0.100</w:t>
            </w:r>
          </w:p>
        </w:tc>
      </w:tr>
      <w:tr w:rsidR="00284F03">
        <w:trPr>
          <w:jc w:val="center"/>
        </w:trPr>
        <w:tc>
          <w:tcPr>
            <w:tcW w:w="550" w:type="dxa"/>
            <w:tcBorders>
              <w:bottom w:val="nil"/>
            </w:tcBorders>
          </w:tcPr>
          <w:p w:rsidR="00284F03" w:rsidRDefault="00284F03">
            <w:pPr>
              <w:rPr>
                <w:sz w:val="16"/>
              </w:rPr>
            </w:pPr>
            <w:r>
              <w:rPr>
                <w:sz w:val="16"/>
              </w:rPr>
              <w:t>AB</w:t>
            </w:r>
            <w:r>
              <w:rPr>
                <w:sz w:val="16"/>
                <w:vertAlign w:val="subscript"/>
              </w:rPr>
              <w:t>1</w:t>
            </w:r>
          </w:p>
        </w:tc>
        <w:tc>
          <w:tcPr>
            <w:tcW w:w="1008" w:type="dxa"/>
            <w:tcBorders>
              <w:left w:val="nil"/>
              <w:bottom w:val="nil"/>
            </w:tcBorders>
          </w:tcPr>
          <w:p w:rsidR="00284F03" w:rsidRDefault="00284F03">
            <w:pPr>
              <w:tabs>
                <w:tab w:val="decimal" w:pos="373"/>
              </w:tabs>
              <w:rPr>
                <w:sz w:val="16"/>
              </w:rPr>
            </w:pPr>
            <w:r>
              <w:rPr>
                <w:sz w:val="16"/>
              </w:rPr>
              <w:t>14.0640</w:t>
            </w:r>
          </w:p>
        </w:tc>
        <w:tc>
          <w:tcPr>
            <w:tcW w:w="1008" w:type="dxa"/>
            <w:tcBorders>
              <w:left w:val="nil"/>
              <w:bottom w:val="nil"/>
            </w:tcBorders>
          </w:tcPr>
          <w:p w:rsidR="00284F03" w:rsidRDefault="00284F03">
            <w:pPr>
              <w:tabs>
                <w:tab w:val="decimal" w:pos="265"/>
              </w:tabs>
              <w:rPr>
                <w:sz w:val="16"/>
              </w:rPr>
            </w:pPr>
            <w:r>
              <w:rPr>
                <w:sz w:val="16"/>
              </w:rPr>
              <w:t>18.5620</w:t>
            </w:r>
          </w:p>
        </w:tc>
        <w:tc>
          <w:tcPr>
            <w:tcW w:w="1008" w:type="dxa"/>
            <w:tcBorders>
              <w:left w:val="nil"/>
              <w:bottom w:val="nil"/>
            </w:tcBorders>
          </w:tcPr>
          <w:p w:rsidR="00284F03" w:rsidRDefault="00284F03">
            <w:pPr>
              <w:tabs>
                <w:tab w:val="decimal" w:pos="337"/>
              </w:tabs>
              <w:rPr>
                <w:sz w:val="16"/>
              </w:rPr>
            </w:pPr>
            <w:r>
              <w:rPr>
                <w:sz w:val="16"/>
              </w:rPr>
              <w:t>22.0817</w:t>
            </w:r>
          </w:p>
        </w:tc>
        <w:tc>
          <w:tcPr>
            <w:tcW w:w="1008" w:type="dxa"/>
            <w:tcBorders>
              <w:left w:val="nil"/>
              <w:bottom w:val="nil"/>
            </w:tcBorders>
          </w:tcPr>
          <w:p w:rsidR="00284F03" w:rsidRDefault="00284F03">
            <w:pPr>
              <w:tabs>
                <w:tab w:val="decimal" w:pos="319"/>
              </w:tabs>
              <w:rPr>
                <w:sz w:val="16"/>
              </w:rPr>
            </w:pPr>
            <w:r>
              <w:rPr>
                <w:sz w:val="16"/>
              </w:rPr>
              <w:t>18.90732</w:t>
            </w:r>
          </w:p>
        </w:tc>
      </w:tr>
      <w:tr w:rsidR="00284F03">
        <w:trPr>
          <w:jc w:val="center"/>
        </w:trPr>
        <w:tc>
          <w:tcPr>
            <w:tcW w:w="550" w:type="dxa"/>
            <w:tcBorders>
              <w:top w:val="nil"/>
              <w:bottom w:val="nil"/>
            </w:tcBorders>
          </w:tcPr>
          <w:p w:rsidR="00284F03" w:rsidRDefault="00284F03">
            <w:pPr>
              <w:rPr>
                <w:sz w:val="16"/>
              </w:rPr>
            </w:pPr>
            <w:r>
              <w:rPr>
                <w:sz w:val="16"/>
              </w:rPr>
              <w:t>AC</w:t>
            </w:r>
            <w:r>
              <w:rPr>
                <w:sz w:val="16"/>
                <w:vertAlign w:val="subscript"/>
              </w:rPr>
              <w:t>2</w:t>
            </w:r>
          </w:p>
        </w:tc>
        <w:tc>
          <w:tcPr>
            <w:tcW w:w="1008" w:type="dxa"/>
            <w:tcBorders>
              <w:top w:val="nil"/>
              <w:left w:val="nil"/>
              <w:bottom w:val="nil"/>
            </w:tcBorders>
          </w:tcPr>
          <w:p w:rsidR="00284F03" w:rsidRDefault="00284F03">
            <w:pPr>
              <w:tabs>
                <w:tab w:val="decimal" w:pos="373"/>
              </w:tabs>
              <w:rPr>
                <w:sz w:val="16"/>
              </w:rPr>
            </w:pPr>
            <w:r>
              <w:rPr>
                <w:sz w:val="16"/>
              </w:rPr>
              <w:t>61.6728</w:t>
            </w:r>
          </w:p>
        </w:tc>
        <w:tc>
          <w:tcPr>
            <w:tcW w:w="1008" w:type="dxa"/>
            <w:tcBorders>
              <w:top w:val="nil"/>
              <w:left w:val="nil"/>
              <w:bottom w:val="nil"/>
            </w:tcBorders>
          </w:tcPr>
          <w:p w:rsidR="00284F03" w:rsidRDefault="00284F03">
            <w:pPr>
              <w:tabs>
                <w:tab w:val="decimal" w:pos="265"/>
              </w:tabs>
              <w:rPr>
                <w:sz w:val="16"/>
              </w:rPr>
            </w:pPr>
            <w:r>
              <w:rPr>
                <w:sz w:val="16"/>
              </w:rPr>
              <w:t>44.7844</w:t>
            </w:r>
          </w:p>
        </w:tc>
        <w:tc>
          <w:tcPr>
            <w:tcW w:w="1008" w:type="dxa"/>
            <w:tcBorders>
              <w:top w:val="nil"/>
              <w:left w:val="nil"/>
              <w:bottom w:val="nil"/>
            </w:tcBorders>
          </w:tcPr>
          <w:p w:rsidR="00284F03" w:rsidRDefault="00284F03">
            <w:pPr>
              <w:tabs>
                <w:tab w:val="decimal" w:pos="337"/>
              </w:tabs>
              <w:rPr>
                <w:sz w:val="16"/>
              </w:rPr>
            </w:pPr>
            <w:r>
              <w:rPr>
                <w:sz w:val="16"/>
              </w:rPr>
              <w:t>44.5884</w:t>
            </w:r>
          </w:p>
        </w:tc>
        <w:tc>
          <w:tcPr>
            <w:tcW w:w="1008" w:type="dxa"/>
            <w:tcBorders>
              <w:top w:val="nil"/>
              <w:left w:val="nil"/>
              <w:bottom w:val="nil"/>
            </w:tcBorders>
          </w:tcPr>
          <w:p w:rsidR="00284F03" w:rsidRDefault="00284F03">
            <w:pPr>
              <w:tabs>
                <w:tab w:val="decimal" w:pos="319"/>
              </w:tabs>
              <w:rPr>
                <w:sz w:val="16"/>
              </w:rPr>
            </w:pPr>
            <w:r>
              <w:rPr>
                <w:sz w:val="16"/>
              </w:rPr>
              <w:t>60.17496</w:t>
            </w:r>
          </w:p>
        </w:tc>
      </w:tr>
      <w:tr w:rsidR="00284F03">
        <w:trPr>
          <w:jc w:val="center"/>
        </w:trPr>
        <w:tc>
          <w:tcPr>
            <w:tcW w:w="550" w:type="dxa"/>
            <w:tcBorders>
              <w:top w:val="nil"/>
              <w:bottom w:val="nil"/>
            </w:tcBorders>
          </w:tcPr>
          <w:p w:rsidR="00284F03" w:rsidRDefault="00284F03">
            <w:pPr>
              <w:rPr>
                <w:sz w:val="16"/>
              </w:rPr>
            </w:pPr>
            <w:r>
              <w:rPr>
                <w:sz w:val="16"/>
              </w:rPr>
              <w:t>AD</w:t>
            </w:r>
            <w:r>
              <w:rPr>
                <w:sz w:val="16"/>
                <w:vertAlign w:val="subscript"/>
              </w:rPr>
              <w:t>3</w:t>
            </w:r>
          </w:p>
        </w:tc>
        <w:tc>
          <w:tcPr>
            <w:tcW w:w="1008" w:type="dxa"/>
            <w:tcBorders>
              <w:top w:val="nil"/>
              <w:left w:val="nil"/>
              <w:bottom w:val="nil"/>
            </w:tcBorders>
          </w:tcPr>
          <w:p w:rsidR="00284F03" w:rsidRDefault="00284F03">
            <w:pPr>
              <w:tabs>
                <w:tab w:val="decimal" w:pos="373"/>
              </w:tabs>
              <w:rPr>
                <w:sz w:val="16"/>
              </w:rPr>
            </w:pPr>
            <w:r>
              <w:rPr>
                <w:sz w:val="16"/>
              </w:rPr>
              <w:t>88.1380</w:t>
            </w:r>
          </w:p>
        </w:tc>
        <w:tc>
          <w:tcPr>
            <w:tcW w:w="1008" w:type="dxa"/>
            <w:tcBorders>
              <w:top w:val="nil"/>
              <w:left w:val="nil"/>
              <w:bottom w:val="nil"/>
            </w:tcBorders>
          </w:tcPr>
          <w:p w:rsidR="00284F03" w:rsidRDefault="00284F03">
            <w:pPr>
              <w:tabs>
                <w:tab w:val="decimal" w:pos="265"/>
              </w:tabs>
              <w:rPr>
                <w:sz w:val="16"/>
              </w:rPr>
            </w:pPr>
            <w:r>
              <w:rPr>
                <w:sz w:val="16"/>
              </w:rPr>
              <w:t>118.1564</w:t>
            </w:r>
          </w:p>
        </w:tc>
        <w:tc>
          <w:tcPr>
            <w:tcW w:w="1008" w:type="dxa"/>
            <w:tcBorders>
              <w:top w:val="nil"/>
              <w:left w:val="nil"/>
              <w:bottom w:val="nil"/>
            </w:tcBorders>
          </w:tcPr>
          <w:p w:rsidR="00284F03" w:rsidRDefault="00284F03">
            <w:pPr>
              <w:tabs>
                <w:tab w:val="decimal" w:pos="337"/>
              </w:tabs>
              <w:rPr>
                <w:sz w:val="16"/>
              </w:rPr>
            </w:pPr>
            <w:r>
              <w:rPr>
                <w:sz w:val="16"/>
              </w:rPr>
              <w:t>101.2240</w:t>
            </w:r>
          </w:p>
        </w:tc>
        <w:tc>
          <w:tcPr>
            <w:tcW w:w="1008" w:type="dxa"/>
            <w:tcBorders>
              <w:top w:val="nil"/>
              <w:left w:val="nil"/>
              <w:bottom w:val="nil"/>
            </w:tcBorders>
          </w:tcPr>
          <w:p w:rsidR="00284F03" w:rsidRDefault="00284F03">
            <w:pPr>
              <w:tabs>
                <w:tab w:val="decimal" w:pos="319"/>
              </w:tabs>
              <w:rPr>
                <w:sz w:val="16"/>
              </w:rPr>
            </w:pPr>
            <w:r>
              <w:rPr>
                <w:sz w:val="16"/>
              </w:rPr>
              <w:t>120.72693</w:t>
            </w:r>
          </w:p>
        </w:tc>
      </w:tr>
      <w:tr w:rsidR="00284F03" w:rsidTr="00B2719B">
        <w:trPr>
          <w:jc w:val="center"/>
        </w:trPr>
        <w:tc>
          <w:tcPr>
            <w:tcW w:w="550" w:type="dxa"/>
            <w:tcBorders>
              <w:top w:val="nil"/>
              <w:bottom w:val="single" w:sz="4" w:space="0" w:color="auto"/>
            </w:tcBorders>
          </w:tcPr>
          <w:p w:rsidR="00284F03" w:rsidRDefault="00284F03">
            <w:pPr>
              <w:rPr>
                <w:sz w:val="16"/>
              </w:rPr>
            </w:pPr>
            <w:r>
              <w:rPr>
                <w:sz w:val="16"/>
              </w:rPr>
              <w:t>DB</w:t>
            </w:r>
            <w:r>
              <w:rPr>
                <w:sz w:val="16"/>
                <w:vertAlign w:val="subscript"/>
              </w:rPr>
              <w:t>4</w:t>
            </w:r>
          </w:p>
        </w:tc>
        <w:tc>
          <w:tcPr>
            <w:tcW w:w="1008" w:type="dxa"/>
            <w:tcBorders>
              <w:top w:val="nil"/>
              <w:left w:val="nil"/>
              <w:bottom w:val="single" w:sz="4" w:space="0" w:color="auto"/>
            </w:tcBorders>
          </w:tcPr>
          <w:p w:rsidR="00284F03" w:rsidRDefault="00284F03">
            <w:pPr>
              <w:tabs>
                <w:tab w:val="decimal" w:pos="373"/>
              </w:tabs>
              <w:rPr>
                <w:sz w:val="16"/>
              </w:rPr>
            </w:pPr>
            <w:r>
              <w:rPr>
                <w:sz w:val="16"/>
              </w:rPr>
              <w:t>199.8594</w:t>
            </w:r>
          </w:p>
        </w:tc>
        <w:tc>
          <w:tcPr>
            <w:tcW w:w="1008" w:type="dxa"/>
            <w:tcBorders>
              <w:top w:val="nil"/>
              <w:left w:val="nil"/>
              <w:bottom w:val="single" w:sz="4" w:space="0" w:color="auto"/>
            </w:tcBorders>
          </w:tcPr>
          <w:p w:rsidR="00284F03" w:rsidRDefault="00284F03">
            <w:pPr>
              <w:tabs>
                <w:tab w:val="decimal" w:pos="265"/>
              </w:tabs>
              <w:rPr>
                <w:sz w:val="16"/>
              </w:rPr>
            </w:pPr>
            <w:r>
              <w:rPr>
                <w:sz w:val="16"/>
              </w:rPr>
              <w:t>173.1269</w:t>
            </w:r>
          </w:p>
        </w:tc>
        <w:tc>
          <w:tcPr>
            <w:tcW w:w="1008" w:type="dxa"/>
            <w:tcBorders>
              <w:top w:val="nil"/>
              <w:left w:val="nil"/>
              <w:bottom w:val="single" w:sz="4" w:space="0" w:color="auto"/>
            </w:tcBorders>
          </w:tcPr>
          <w:p w:rsidR="00284F03" w:rsidRDefault="00284F03">
            <w:pPr>
              <w:tabs>
                <w:tab w:val="decimal" w:pos="337"/>
              </w:tabs>
              <w:rPr>
                <w:sz w:val="16"/>
              </w:rPr>
            </w:pPr>
            <w:r>
              <w:rPr>
                <w:sz w:val="16"/>
              </w:rPr>
              <w:t>194.4907</w:t>
            </w:r>
          </w:p>
        </w:tc>
        <w:tc>
          <w:tcPr>
            <w:tcW w:w="1008" w:type="dxa"/>
            <w:tcBorders>
              <w:top w:val="nil"/>
              <w:left w:val="nil"/>
              <w:bottom w:val="single" w:sz="4" w:space="0" w:color="auto"/>
            </w:tcBorders>
          </w:tcPr>
          <w:p w:rsidR="00284F03" w:rsidRDefault="00284F03">
            <w:pPr>
              <w:tabs>
                <w:tab w:val="decimal" w:pos="319"/>
              </w:tabs>
              <w:rPr>
                <w:sz w:val="16"/>
              </w:rPr>
            </w:pPr>
            <w:r>
              <w:rPr>
                <w:sz w:val="16"/>
              </w:rPr>
              <w:t>188.75258</w:t>
            </w:r>
          </w:p>
        </w:tc>
      </w:tr>
    </w:tbl>
    <w:p w:rsidR="00284F03" w:rsidRDefault="00284F03" w:rsidP="00284F03">
      <w:pPr>
        <w:pStyle w:val="Heading2"/>
        <w:numPr>
          <w:ilvl w:val="1"/>
          <w:numId w:val="10"/>
        </w:numPr>
        <w:tabs>
          <w:tab w:val="clear" w:pos="360"/>
        </w:tabs>
      </w:pPr>
      <w:r>
        <w:t xml:space="preserve">Figures/Illustrations </w:t>
      </w:r>
    </w:p>
    <w:p w:rsidR="00284F03" w:rsidRDefault="00284F03">
      <w:pPr>
        <w:pStyle w:val="spara"/>
      </w:pPr>
      <w:r>
        <w:t>It is best to embed the figures in the text where they are first cited</w:t>
      </w:r>
      <w:r>
        <w:rPr>
          <w:rFonts w:eastAsia="BIG5??"/>
        </w:rPr>
        <w:t>, e.g. see Figure 1</w:t>
      </w:r>
      <w:r>
        <w:t xml:space="preserve">. Please ensure that all labels in the figures are legible </w:t>
      </w:r>
      <w:r w:rsidR="008A2A49">
        <w:t>regardless</w:t>
      </w:r>
      <w:r>
        <w:t xml:space="preserve"> of whether they are drawn electronically or manually.</w:t>
      </w:r>
    </w:p>
    <w:p w:rsidR="00284F03" w:rsidRDefault="00284F03"/>
    <w:p w:rsidR="00284F03" w:rsidRDefault="008C0362">
      <w:pPr>
        <w:jc w:val="center"/>
      </w:pPr>
      <w:r>
        <w:pict w14:anchorId="4B87B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pt;height:105.95pt" fillcolor="window">
            <v:imagedata r:id="rId8" o:title="procs-f1"/>
          </v:shape>
        </w:pict>
      </w:r>
    </w:p>
    <w:p w:rsidR="00284F03" w:rsidRDefault="00284F03">
      <w:pPr>
        <w:pStyle w:val="Caption"/>
        <w:spacing w:after="80"/>
      </w:pPr>
    </w:p>
    <w:p w:rsidR="00C11152" w:rsidRDefault="00284F03" w:rsidP="007F655D">
      <w:pPr>
        <w:pStyle w:val="Caption"/>
        <w:spacing w:after="120"/>
        <w:jc w:val="center"/>
      </w:pPr>
      <w:r>
        <w:t>Figure 1. First 3 normalized frequencies versus release location</w:t>
      </w:r>
    </w:p>
    <w:p w:rsidR="00284F03" w:rsidRPr="00C11152" w:rsidRDefault="00284F03" w:rsidP="00C11152">
      <w:pPr>
        <w:pStyle w:val="Caption"/>
        <w:spacing w:after="120"/>
        <w:rPr>
          <w:sz w:val="20"/>
        </w:rPr>
      </w:pPr>
      <w:r w:rsidRPr="00C11152">
        <w:rPr>
          <w:sz w:val="20"/>
        </w:rPr>
        <w:t>The caption heading for a figure should be placed below the figure.</w:t>
      </w:r>
    </w:p>
    <w:p w:rsidR="00284F03" w:rsidRDefault="00284F03" w:rsidP="00284F03">
      <w:pPr>
        <w:pStyle w:val="Heading2"/>
        <w:numPr>
          <w:ilvl w:val="1"/>
          <w:numId w:val="10"/>
        </w:numPr>
        <w:tabs>
          <w:tab w:val="clear" w:pos="360"/>
        </w:tabs>
      </w:pPr>
      <w:r>
        <w:t>Acknowledgments, Appendices, Footnotes and the Bibliography</w:t>
      </w:r>
    </w:p>
    <w:p w:rsidR="00284F03" w:rsidRDefault="00284F03">
      <w:pPr>
        <w:pStyle w:val="spara"/>
      </w:pPr>
      <w:r>
        <w:t xml:space="preserve">If you wish to acknowledge funding bodies etc., the acknowledgments may be placed in a separate section at the end of the text, before the Appendices. </w:t>
      </w:r>
    </w:p>
    <w:p w:rsidR="00284F03" w:rsidRDefault="00284F03" w:rsidP="005B093E">
      <w:pPr>
        <w:pStyle w:val="TextIndent"/>
      </w:pPr>
      <w:r>
        <w:t xml:space="preserve">It is preferable not to have Appendices in a brief article, but if more than one Appendix is necessary then set headings as Appendix A, Appendix B etc. </w:t>
      </w:r>
    </w:p>
    <w:p w:rsidR="00284F03" w:rsidRDefault="00284F03" w:rsidP="00284F03">
      <w:pPr>
        <w:pStyle w:val="Heading2"/>
        <w:numPr>
          <w:ilvl w:val="1"/>
          <w:numId w:val="10"/>
        </w:numPr>
        <w:tabs>
          <w:tab w:val="clear" w:pos="360"/>
        </w:tabs>
      </w:pPr>
      <w:r>
        <w:t>Footnotes</w:t>
      </w:r>
      <w:r>
        <w:rPr>
          <w:rFonts w:eastAsia="BIG5??"/>
          <w:i w:val="0"/>
        </w:rPr>
        <w:t xml:space="preserve"> and the citation</w:t>
      </w:r>
    </w:p>
    <w:p w:rsidR="00284F03" w:rsidRDefault="00284F03" w:rsidP="001C3412">
      <w:pPr>
        <w:pStyle w:val="spara"/>
        <w:rPr>
          <w:rFonts w:eastAsia="BIG5??"/>
        </w:rPr>
      </w:pPr>
      <w:r>
        <w:t xml:space="preserve">Footnotes are denoted by a character superscript in the </w:t>
      </w:r>
      <w:proofErr w:type="spellStart"/>
      <w:r>
        <w:t>text,</w:t>
      </w:r>
      <w:r>
        <w:rPr>
          <w:rStyle w:val="FootnoteReference"/>
        </w:rPr>
        <w:footnoteReference w:customMarkFollows="1" w:id="1"/>
        <w:t>b</w:t>
      </w:r>
      <w:proofErr w:type="spellEnd"/>
      <w:r>
        <w:t xml:space="preserve"> and references are denoted by square brackets for citation</w:t>
      </w:r>
      <w:r>
        <w:rPr>
          <w:rFonts w:eastAsia="BIG5??"/>
        </w:rPr>
        <w:t xml:space="preserve"> e.g. [2] </w:t>
      </w:r>
      <w:r>
        <w:t xml:space="preserve">please note that </w:t>
      </w:r>
      <w:r>
        <w:rPr>
          <w:rFonts w:eastAsia="BIG5??"/>
        </w:rPr>
        <w:t>the citation should appear before the punctuation mark, e.g. [2], in the body text.</w:t>
      </w:r>
    </w:p>
    <w:p w:rsidR="00284F03" w:rsidRDefault="00284F03">
      <w:pPr>
        <w:pStyle w:val="Heading1"/>
        <w:numPr>
          <w:ilvl w:val="0"/>
          <w:numId w:val="0"/>
        </w:numPr>
      </w:pPr>
      <w:r>
        <w:t>Acknowledgments</w:t>
      </w:r>
    </w:p>
    <w:p w:rsidR="00284F03" w:rsidRDefault="00284F03">
      <w:pPr>
        <w:pStyle w:val="spara"/>
      </w:pPr>
      <w:r>
        <w:t xml:space="preserve">This is where one </w:t>
      </w:r>
      <w:proofErr w:type="gramStart"/>
      <w:r>
        <w:t>acknowledge</w:t>
      </w:r>
      <w:proofErr w:type="gramEnd"/>
      <w:r>
        <w:t xml:space="preserve"> funding bodies etc. </w:t>
      </w:r>
    </w:p>
    <w:p w:rsidR="00284F03" w:rsidRDefault="00284F03">
      <w:pPr>
        <w:pStyle w:val="Heading1"/>
        <w:numPr>
          <w:ilvl w:val="0"/>
          <w:numId w:val="0"/>
        </w:numPr>
      </w:pPr>
      <w:r>
        <w:t>Appendix</w:t>
      </w:r>
    </w:p>
    <w:p w:rsidR="00284F03" w:rsidRDefault="00284F03">
      <w:pPr>
        <w:pStyle w:val="spara"/>
      </w:pPr>
      <w:r>
        <w:t>We</w:t>
      </w:r>
      <w:r w:rsidR="00B2719B">
        <w:t xml:space="preserve"> can insert an Appendix here, which can also</w:t>
      </w:r>
      <w:r>
        <w:t xml:space="preserve"> include equations which are numbered as, e.g., Eq. (A.</w:t>
      </w:r>
      <w:r w:rsidR="00E26F9E">
        <w:t>1</w:t>
      </w:r>
      <w:r>
        <w:t>).</w:t>
      </w:r>
    </w:p>
    <w:p w:rsidR="00284F03" w:rsidRDefault="00284F03">
      <w:pPr>
        <w:pStyle w:val="Equation"/>
      </w:pPr>
      <w:r>
        <w:tab/>
      </w:r>
      <w:r>
        <w:rPr>
          <w:position w:val="-22"/>
          <w:sz w:val="20"/>
        </w:rPr>
        <w:object w:dxaOrig="1600" w:dyaOrig="580" w14:anchorId="308961A7">
          <v:shape id="_x0000_i1026" type="#_x0000_t75" style="width:80.2pt;height:29.45pt" o:ole="" fillcolor="window">
            <v:imagedata r:id="rId9" o:title=""/>
          </v:shape>
          <o:OLEObject Type="Embed" ProgID="Equation.DSMT4" ShapeID="_x0000_i1026" DrawAspect="Content" ObjectID="_1279369496" r:id="rId10"/>
        </w:object>
      </w:r>
      <w:r>
        <w:tab/>
      </w:r>
      <w:r>
        <w:rPr>
          <w:sz w:val="20"/>
        </w:rPr>
        <w:t>(A.</w:t>
      </w:r>
      <w:r w:rsidR="00E26F9E">
        <w:rPr>
          <w:sz w:val="20"/>
        </w:rPr>
        <w:t>1</w:t>
      </w:r>
      <w:r>
        <w:rPr>
          <w:sz w:val="20"/>
        </w:rPr>
        <w:t>)</w:t>
      </w:r>
    </w:p>
    <w:p w:rsidR="00284F03" w:rsidRDefault="00284F03">
      <w:pPr>
        <w:pStyle w:val="NonumHead-1"/>
      </w:pPr>
      <w:r>
        <w:t>References</w:t>
      </w:r>
    </w:p>
    <w:p w:rsidR="00284F03" w:rsidRDefault="00284F03" w:rsidP="00284F03">
      <w:pPr>
        <w:pStyle w:val="bibitem"/>
        <w:numPr>
          <w:ilvl w:val="0"/>
          <w:numId w:val="13"/>
        </w:numPr>
        <w:tabs>
          <w:tab w:val="clear" w:pos="720"/>
          <w:tab w:val="num" w:pos="368"/>
        </w:tabs>
        <w:ind w:left="368" w:hanging="230"/>
        <w:rPr>
          <w:sz w:val="24"/>
        </w:rPr>
      </w:pPr>
      <w:r>
        <w:t xml:space="preserve">M. </w:t>
      </w:r>
      <w:proofErr w:type="spellStart"/>
      <w:r>
        <w:t>Barranco</w:t>
      </w:r>
      <w:proofErr w:type="spellEnd"/>
      <w:r>
        <w:t xml:space="preserve"> and J. R. </w:t>
      </w:r>
      <w:proofErr w:type="spellStart"/>
      <w:r>
        <w:t>Buchler</w:t>
      </w:r>
      <w:proofErr w:type="spellEnd"/>
      <w:r>
        <w:t xml:space="preserve">, </w:t>
      </w:r>
      <w:r>
        <w:rPr>
          <w:i/>
        </w:rPr>
        <w:t>Phys. Rev.</w:t>
      </w:r>
      <w:r>
        <w:rPr>
          <w:b/>
          <w:i/>
        </w:rPr>
        <w:t xml:space="preserve"> </w:t>
      </w:r>
      <w:r>
        <w:rPr>
          <w:b/>
        </w:rPr>
        <w:t>Cf22</w:t>
      </w:r>
      <w:r>
        <w:t>, 1729 (1980).</w:t>
      </w:r>
    </w:p>
    <w:p w:rsidR="00284F03" w:rsidRDefault="00284F03" w:rsidP="00284F03">
      <w:pPr>
        <w:pStyle w:val="bibitem"/>
        <w:numPr>
          <w:ilvl w:val="0"/>
          <w:numId w:val="13"/>
        </w:numPr>
        <w:tabs>
          <w:tab w:val="clear" w:pos="720"/>
          <w:tab w:val="num" w:pos="368"/>
        </w:tabs>
        <w:ind w:left="368" w:hanging="230"/>
      </w:pPr>
      <w:r>
        <w:t xml:space="preserve">H. Müller and B. D. </w:t>
      </w:r>
      <w:proofErr w:type="spellStart"/>
      <w:r>
        <w:t>Serot</w:t>
      </w:r>
      <w:proofErr w:type="spellEnd"/>
      <w:r>
        <w:t xml:space="preserve">, </w:t>
      </w:r>
      <w:r>
        <w:rPr>
          <w:i/>
        </w:rPr>
        <w:t xml:space="preserve">Phys. Rev. </w:t>
      </w:r>
      <w:r>
        <w:rPr>
          <w:b/>
        </w:rPr>
        <w:t>C52</w:t>
      </w:r>
      <w:r>
        <w:t>, 2072 (1995).</w:t>
      </w:r>
    </w:p>
    <w:p w:rsidR="00284F03" w:rsidRDefault="00284F03" w:rsidP="00284F03">
      <w:pPr>
        <w:pStyle w:val="bibitem"/>
        <w:numPr>
          <w:ilvl w:val="0"/>
          <w:numId w:val="13"/>
        </w:numPr>
        <w:tabs>
          <w:tab w:val="clear" w:pos="720"/>
          <w:tab w:val="num" w:pos="368"/>
        </w:tabs>
        <w:ind w:left="368" w:hanging="230"/>
      </w:pPr>
      <w:r w:rsidRPr="00277597">
        <w:rPr>
          <w:lang w:val="it-IT"/>
        </w:rPr>
        <w:t xml:space="preserve">V. Baran, M. Colonna, M. Di Toro and A. B. Larionov, </w:t>
      </w:r>
      <w:r w:rsidRPr="00277597">
        <w:rPr>
          <w:i/>
          <w:lang w:val="it-IT"/>
        </w:rPr>
        <w:t xml:space="preserve">Nucl. </w:t>
      </w:r>
      <w:r>
        <w:rPr>
          <w:i/>
        </w:rPr>
        <w:t>Phys.</w:t>
      </w:r>
      <w:r>
        <w:t xml:space="preserve"> </w:t>
      </w:r>
      <w:r>
        <w:rPr>
          <w:b/>
        </w:rPr>
        <w:t>A632</w:t>
      </w:r>
      <w:r>
        <w:t>, 287 (1998)</w:t>
      </w:r>
    </w:p>
    <w:p w:rsidR="00284F03" w:rsidRDefault="00284F03" w:rsidP="00284F03">
      <w:pPr>
        <w:pStyle w:val="bibitem"/>
        <w:numPr>
          <w:ilvl w:val="0"/>
          <w:numId w:val="13"/>
        </w:numPr>
        <w:tabs>
          <w:tab w:val="clear" w:pos="720"/>
          <w:tab w:val="num" w:pos="368"/>
        </w:tabs>
        <w:ind w:left="368" w:hanging="230"/>
      </w:pPr>
      <w:r w:rsidRPr="00277597">
        <w:rPr>
          <w:lang w:val="it-IT"/>
        </w:rPr>
        <w:t xml:space="preserve">V. Baran, M. Colonna, M. Di Toro and V. Greco, </w:t>
      </w:r>
      <w:r w:rsidRPr="00277597">
        <w:rPr>
          <w:i/>
          <w:lang w:val="it-IT"/>
        </w:rPr>
        <w:t xml:space="preserve">Phys. </w:t>
      </w:r>
      <w:r>
        <w:rPr>
          <w:i/>
        </w:rPr>
        <w:t xml:space="preserve">Rev. </w:t>
      </w:r>
      <w:proofErr w:type="spellStart"/>
      <w:r>
        <w:rPr>
          <w:i/>
        </w:rPr>
        <w:t>Lett</w:t>
      </w:r>
      <w:proofErr w:type="spellEnd"/>
      <w:r>
        <w:rPr>
          <w:i/>
        </w:rPr>
        <w:t xml:space="preserve">. </w:t>
      </w:r>
      <w:r>
        <w:rPr>
          <w:b/>
        </w:rPr>
        <w:t>86</w:t>
      </w:r>
      <w:r>
        <w:t>, 4492 (2001).</w:t>
      </w:r>
    </w:p>
    <w:sectPr w:rsidR="00284F03" w:rsidSect="00D8438D">
      <w:headerReference w:type="even" r:id="rId11"/>
      <w:headerReference w:type="default" r:id="rId12"/>
      <w:headerReference w:type="first" r:id="rId13"/>
      <w:pgSz w:w="11909" w:h="16834" w:code="9"/>
      <w:pgMar w:top="2657" w:right="2362" w:bottom="2657" w:left="2347" w:header="2657" w:footer="2657"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62" w:rsidRDefault="008C0362">
      <w:r>
        <w:separator/>
      </w:r>
    </w:p>
  </w:endnote>
  <w:endnote w:type="continuationSeparator" w:id="0">
    <w:p w:rsidR="008C0362" w:rsidRDefault="008C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IG5??">
    <w:panose1 w:val="00000000000000000000"/>
    <w:charset w:val="86"/>
    <w:family w:val="roman"/>
    <w:notTrueType/>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62" w:rsidRDefault="008C0362">
      <w:r>
        <w:separator/>
      </w:r>
    </w:p>
  </w:footnote>
  <w:footnote w:type="continuationSeparator" w:id="0">
    <w:p w:rsidR="008C0362" w:rsidRDefault="008C0362">
      <w:r>
        <w:continuationSeparator/>
      </w:r>
    </w:p>
  </w:footnote>
  <w:footnote w:id="1">
    <w:p w:rsidR="008C7E11" w:rsidRDefault="008C7E11" w:rsidP="004F042D">
      <w:pPr>
        <w:pStyle w:val="FootnoteText"/>
      </w:pPr>
      <w:r>
        <w:rPr>
          <w:rStyle w:val="FootnoteReference"/>
        </w:rPr>
        <w:t>b</w:t>
      </w:r>
      <w:r>
        <w:t xml:space="preserve"> Just like this one.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11" w:rsidRDefault="008C7E11" w:rsidP="00417DA9">
    <w:pPr>
      <w:pStyle w:val="Header"/>
      <w:tabs>
        <w:tab w:val="clear" w:pos="4320"/>
        <w:tab w:val="clear" w:pos="8640"/>
        <w:tab w:val="center" w:pos="3300"/>
        <w:tab w:val="right" w:pos="7200"/>
      </w:tabs>
      <w:spacing w:line="240" w:lineRule="exact"/>
      <w:rPr>
        <w:rStyle w:val="PageNumber"/>
      </w:rPr>
    </w:pPr>
    <w:r w:rsidRPr="003E0737">
      <w:rPr>
        <w:rStyle w:val="PageNumber"/>
      </w:rPr>
      <w:fldChar w:fldCharType="begin"/>
    </w:r>
    <w:r w:rsidRPr="003E0737">
      <w:rPr>
        <w:rStyle w:val="PageNumber"/>
      </w:rPr>
      <w:instrText xml:space="preserve"> PAGE </w:instrText>
    </w:r>
    <w:r w:rsidRPr="003E0737">
      <w:rPr>
        <w:rStyle w:val="PageNumber"/>
      </w:rPr>
      <w:fldChar w:fldCharType="separate"/>
    </w:r>
    <w:r w:rsidR="002A09C5">
      <w:rPr>
        <w:rStyle w:val="PageNumber"/>
        <w:noProof/>
      </w:rPr>
      <w:t>2</w:t>
    </w:r>
    <w:r w:rsidRPr="003E0737">
      <w:rPr>
        <w:rStyle w:val="PageNumber"/>
      </w:rPr>
      <w:fldChar w:fldCharType="end"/>
    </w:r>
  </w:p>
  <w:p w:rsidR="008C7E11" w:rsidRPr="003E0737" w:rsidRDefault="008C7E11" w:rsidP="00417DA9">
    <w:pPr>
      <w:pStyle w:val="Header"/>
      <w:tabs>
        <w:tab w:val="clear" w:pos="4320"/>
        <w:tab w:val="clear" w:pos="8640"/>
        <w:tab w:val="center" w:pos="3300"/>
        <w:tab w:val="right" w:pos="7200"/>
      </w:tabs>
      <w:spacing w:line="240" w:lineRule="exact"/>
      <w:rPr>
        <w:rStyle w:val="PageNumbe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11" w:rsidRDefault="008C7E11" w:rsidP="00417DA9">
    <w:pPr>
      <w:spacing w:line="24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A09C5">
      <w:rPr>
        <w:rStyle w:val="PageNumber"/>
        <w:noProof/>
      </w:rPr>
      <w:t>3</w:t>
    </w:r>
    <w:r>
      <w:rPr>
        <w:rStyle w:val="PageNumber"/>
      </w:rPr>
      <w:fldChar w:fldCharType="end"/>
    </w:r>
  </w:p>
  <w:p w:rsidR="008C7E11" w:rsidRDefault="008C7E11" w:rsidP="00417DA9">
    <w:pPr>
      <w:spacing w:line="240" w:lineRule="exact"/>
      <w:jc w:val="right"/>
      <w:rPr>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11" w:rsidRDefault="008C7E11" w:rsidP="00417DA9">
    <w:pPr>
      <w:pStyle w:val="Header"/>
      <w:spacing w:line="240" w:lineRule="exact"/>
      <w:jc w:val="right"/>
      <w:rPr>
        <w:rStyle w:val="PageNumber"/>
      </w:rPr>
    </w:pPr>
    <w:r w:rsidRPr="00911969">
      <w:rPr>
        <w:rStyle w:val="PageNumber"/>
      </w:rPr>
      <w:fldChar w:fldCharType="begin"/>
    </w:r>
    <w:r w:rsidRPr="00911969">
      <w:rPr>
        <w:rStyle w:val="PageNumber"/>
      </w:rPr>
      <w:instrText xml:space="preserve"> PAGE </w:instrText>
    </w:r>
    <w:r w:rsidRPr="00911969">
      <w:rPr>
        <w:rStyle w:val="PageNumber"/>
      </w:rPr>
      <w:fldChar w:fldCharType="separate"/>
    </w:r>
    <w:r w:rsidR="002A09C5">
      <w:rPr>
        <w:rStyle w:val="PageNumber"/>
        <w:noProof/>
      </w:rPr>
      <w:t>1</w:t>
    </w:r>
    <w:r w:rsidRPr="00911969">
      <w:rPr>
        <w:rStyle w:val="PageNumber"/>
      </w:rPr>
      <w:fldChar w:fldCharType="end"/>
    </w:r>
  </w:p>
  <w:p w:rsidR="008C7E11" w:rsidRPr="00911969" w:rsidRDefault="008C7E11" w:rsidP="00417DA9">
    <w:pPr>
      <w:pStyle w:val="Header"/>
      <w:spacing w:line="240" w:lineRule="exact"/>
      <w:jc w:val="right"/>
      <w:rPr>
        <w:rStyle w:val="PageNumbe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FFFFFFFB"/>
    <w:multiLevelType w:val="multilevel"/>
    <w:tmpl w:val="FFFFFFFF"/>
    <w:lvl w:ilvl="0">
      <w:start w:val="1"/>
      <w:numFmt w:val="decimal"/>
      <w:lvlText w:val="%1"/>
      <w:legacy w:legacy="1" w:legacySpace="144" w:legacyIndent="360"/>
      <w:lvlJc w:val="left"/>
      <w:pPr>
        <w:ind w:left="360" w:hanging="360"/>
      </w:pPr>
    </w:lvl>
    <w:lvl w:ilvl="1">
      <w:start w:val="1"/>
      <w:numFmt w:val="decimal"/>
      <w:lvlText w:val="%1.%2"/>
      <w:legacy w:legacy="1" w:legacySpace="144" w:legacyIndent="504"/>
      <w:lvlJc w:val="left"/>
      <w:pPr>
        <w:ind w:left="504" w:hanging="504"/>
      </w:pPr>
    </w:lvl>
    <w:lvl w:ilvl="2">
      <w:start w:val="1"/>
      <w:numFmt w:val="decimal"/>
      <w:lvlText w:val="%1.%2.%3"/>
      <w:legacy w:legacy="1" w:legacySpace="144" w:legacyIndent="648"/>
      <w:lvlJc w:val="left"/>
      <w:pPr>
        <w:ind w:left="648" w:hanging="648"/>
      </w:pPr>
    </w:lvl>
    <w:lvl w:ilvl="3">
      <w:start w:val="1"/>
      <w:numFmt w:val="decimal"/>
      <w:lvlText w:val="%1.%2.%3.%4"/>
      <w:legacy w:legacy="1" w:legacySpace="144" w:legacyIndent="0"/>
      <w:lvlJc w:val="left"/>
      <w:pPr>
        <w:ind w:left="1512"/>
      </w:pPr>
    </w:lvl>
    <w:lvl w:ilvl="4">
      <w:start w:val="1"/>
      <w:numFmt w:val="decimal"/>
      <w:lvlText w:val="%1.%2.%3.%4.%5"/>
      <w:legacy w:legacy="1" w:legacySpace="144" w:legacyIndent="0"/>
      <w:lvlJc w:val="left"/>
      <w:pPr>
        <w:ind w:left="1512"/>
      </w:pPr>
    </w:lvl>
    <w:lvl w:ilvl="5">
      <w:start w:val="1"/>
      <w:numFmt w:val="decimal"/>
      <w:lvlText w:val="%1.%2.%3.%4.%5.%6"/>
      <w:legacy w:legacy="1" w:legacySpace="144" w:legacyIndent="0"/>
      <w:lvlJc w:val="left"/>
      <w:pPr>
        <w:ind w:left="1512"/>
      </w:pPr>
    </w:lvl>
    <w:lvl w:ilvl="6">
      <w:start w:val="1"/>
      <w:numFmt w:val="decimal"/>
      <w:lvlText w:val="%1.%2.%3.%4.%5.%6.%7"/>
      <w:legacy w:legacy="1" w:legacySpace="144" w:legacyIndent="0"/>
      <w:lvlJc w:val="left"/>
      <w:pPr>
        <w:ind w:left="1512"/>
      </w:pPr>
    </w:lvl>
    <w:lvl w:ilvl="7">
      <w:start w:val="1"/>
      <w:numFmt w:val="decimal"/>
      <w:lvlText w:val="%1.%2.%3.%4.%5.%6.%7.%8"/>
      <w:legacy w:legacy="1" w:legacySpace="144" w:legacyIndent="0"/>
      <w:lvlJc w:val="left"/>
      <w:pPr>
        <w:ind w:left="1512"/>
      </w:pPr>
    </w:lvl>
    <w:lvl w:ilvl="8">
      <w:start w:val="1"/>
      <w:numFmt w:val="decimal"/>
      <w:lvlText w:val="%1.%2.%3.%4.%5.%6.%7.%8.%9"/>
      <w:legacy w:legacy="1" w:legacySpace="144" w:legacyIndent="0"/>
      <w:lvlJc w:val="left"/>
      <w:pPr>
        <w:ind w:left="1512"/>
      </w:pPr>
    </w:lvl>
  </w:abstractNum>
  <w:abstractNum w:abstractNumId="2">
    <w:nsid w:val="FFFFFFFE"/>
    <w:multiLevelType w:val="singleLevel"/>
    <w:tmpl w:val="FFFFFFFF"/>
    <w:lvl w:ilvl="0">
      <w:numFmt w:val="decimal"/>
      <w:lvlText w:val="*"/>
      <w:lvlJc w:val="left"/>
    </w:lvl>
  </w:abstractNum>
  <w:abstractNum w:abstractNumId="3">
    <w:nsid w:val="1CCE4E34"/>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4">
    <w:nsid w:val="1DE8165F"/>
    <w:multiLevelType w:val="hybridMultilevel"/>
    <w:tmpl w:val="B8D8E666"/>
    <w:lvl w:ilvl="0" w:tplc="8E18AB1E">
      <w:start w:val="1"/>
      <w:numFmt w:val="decimal"/>
      <w:lvlText w:val="%1."/>
      <w:lvlJc w:val="righ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A41D8"/>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6">
    <w:nsid w:val="28AF6BA8"/>
    <w:multiLevelType w:val="singleLevel"/>
    <w:tmpl w:val="804ED094"/>
    <w:lvl w:ilvl="0">
      <w:start w:val="1"/>
      <w:numFmt w:val="decimal"/>
      <w:pStyle w:val="Reference"/>
      <w:lvlText w:val="%1."/>
      <w:lvlJc w:val="right"/>
      <w:pPr>
        <w:tabs>
          <w:tab w:val="num" w:pos="360"/>
        </w:tabs>
        <w:ind w:left="360" w:hanging="72"/>
      </w:pPr>
    </w:lvl>
  </w:abstractNum>
  <w:abstractNum w:abstractNumId="7">
    <w:nsid w:val="2CD35C99"/>
    <w:multiLevelType w:val="multilevel"/>
    <w:tmpl w:val="BBBC936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F772F99"/>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9">
    <w:nsid w:val="3C2E785E"/>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0">
    <w:nsid w:val="66965EE1"/>
    <w:multiLevelType w:val="singleLevel"/>
    <w:tmpl w:val="0409000F"/>
    <w:lvl w:ilvl="0">
      <w:start w:val="1"/>
      <w:numFmt w:val="decimal"/>
      <w:lvlText w:val="%1."/>
      <w:legacy w:legacy="1" w:legacySpace="0" w:legacyIndent="360"/>
      <w:lvlJc w:val="left"/>
      <w:pPr>
        <w:ind w:left="360" w:hanging="360"/>
      </w:pPr>
    </w:lvl>
  </w:abstractNum>
  <w:abstractNum w:abstractNumId="11">
    <w:nsid w:val="73205164"/>
    <w:multiLevelType w:val="hybridMultilevel"/>
    <w:tmpl w:val="A582E562"/>
    <w:lvl w:ilvl="0" w:tplc="F7C4BA1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7976780D"/>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num w:numId="1">
    <w:abstractNumId w:val="1"/>
  </w:num>
  <w:num w:numId="2">
    <w:abstractNumId w:val="10"/>
  </w:num>
  <w:num w:numId="3">
    <w:abstractNumId w:val="6"/>
  </w:num>
  <w:num w:numId="4">
    <w:abstractNumId w:val="9"/>
  </w:num>
  <w:num w:numId="5">
    <w:abstractNumId w:val="5"/>
  </w:num>
  <w:num w:numId="6">
    <w:abstractNumId w:val="8"/>
  </w:num>
  <w:num w:numId="7">
    <w:abstractNumId w:val="12"/>
  </w:num>
  <w:num w:numId="8">
    <w:abstractNumId w:val="3"/>
  </w:num>
  <w:num w:numId="9">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7"/>
  </w:num>
  <w:num w:numId="11">
    <w:abstractNumId w:val="0"/>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hyphenationZone w:val="425"/>
  <w:doNotHyphenateCaps/>
  <w:evenAndOddHeaders/>
  <w:drawingGridHorizontalSpacing w:val="100"/>
  <w:drawingGridVerticalSpacing w:val="12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152"/>
    <w:rsid w:val="00040441"/>
    <w:rsid w:val="00046863"/>
    <w:rsid w:val="00057835"/>
    <w:rsid w:val="000F652A"/>
    <w:rsid w:val="00133D87"/>
    <w:rsid w:val="00190A46"/>
    <w:rsid w:val="00192998"/>
    <w:rsid w:val="001C3412"/>
    <w:rsid w:val="00212ABA"/>
    <w:rsid w:val="0026615D"/>
    <w:rsid w:val="0026633B"/>
    <w:rsid w:val="00277597"/>
    <w:rsid w:val="00284F03"/>
    <w:rsid w:val="002A09C5"/>
    <w:rsid w:val="002D23D4"/>
    <w:rsid w:val="002F27AC"/>
    <w:rsid w:val="00325731"/>
    <w:rsid w:val="003A66AD"/>
    <w:rsid w:val="003B3393"/>
    <w:rsid w:val="003E0737"/>
    <w:rsid w:val="003E3C94"/>
    <w:rsid w:val="00417DA9"/>
    <w:rsid w:val="0042725D"/>
    <w:rsid w:val="004B590A"/>
    <w:rsid w:val="004F042D"/>
    <w:rsid w:val="00556F75"/>
    <w:rsid w:val="0056373C"/>
    <w:rsid w:val="005969A9"/>
    <w:rsid w:val="005B093E"/>
    <w:rsid w:val="005B4761"/>
    <w:rsid w:val="005E30AE"/>
    <w:rsid w:val="00601A8C"/>
    <w:rsid w:val="00606894"/>
    <w:rsid w:val="00613C90"/>
    <w:rsid w:val="00657944"/>
    <w:rsid w:val="006768B5"/>
    <w:rsid w:val="0068437B"/>
    <w:rsid w:val="006F0981"/>
    <w:rsid w:val="00715AB0"/>
    <w:rsid w:val="00732794"/>
    <w:rsid w:val="007C4578"/>
    <w:rsid w:val="007F655D"/>
    <w:rsid w:val="008063B8"/>
    <w:rsid w:val="0086045D"/>
    <w:rsid w:val="008A2A49"/>
    <w:rsid w:val="008C0362"/>
    <w:rsid w:val="008C7E11"/>
    <w:rsid w:val="009002C2"/>
    <w:rsid w:val="00905DA0"/>
    <w:rsid w:val="00911969"/>
    <w:rsid w:val="009B0DED"/>
    <w:rsid w:val="00A21061"/>
    <w:rsid w:val="00A46866"/>
    <w:rsid w:val="00A6730A"/>
    <w:rsid w:val="00B05919"/>
    <w:rsid w:val="00B26CD4"/>
    <w:rsid w:val="00B2719B"/>
    <w:rsid w:val="00B35B25"/>
    <w:rsid w:val="00B43815"/>
    <w:rsid w:val="00B912EB"/>
    <w:rsid w:val="00B92752"/>
    <w:rsid w:val="00BA5C69"/>
    <w:rsid w:val="00BB4AD9"/>
    <w:rsid w:val="00BC346F"/>
    <w:rsid w:val="00BD0796"/>
    <w:rsid w:val="00BE2F9D"/>
    <w:rsid w:val="00C11152"/>
    <w:rsid w:val="00C204AC"/>
    <w:rsid w:val="00C45A80"/>
    <w:rsid w:val="00C507DC"/>
    <w:rsid w:val="00CB7E92"/>
    <w:rsid w:val="00D44D5F"/>
    <w:rsid w:val="00D8438D"/>
    <w:rsid w:val="00E154C6"/>
    <w:rsid w:val="00E26F9E"/>
    <w:rsid w:val="00EA44F1"/>
    <w:rsid w:val="00F0035D"/>
    <w:rsid w:val="00F053EB"/>
    <w:rsid w:val="00F23CE2"/>
    <w:rsid w:val="00FA2240"/>
    <w:rsid w:val="00FA3681"/>
    <w:rsid w:val="00FB001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6F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spara"/>
    <w:qFormat/>
    <w:pPr>
      <w:keepNext/>
      <w:keepLines/>
      <w:numPr>
        <w:numId w:val="11"/>
      </w:numPr>
      <w:suppressAutoHyphens/>
      <w:spacing w:before="240" w:after="120"/>
      <w:ind w:left="360" w:right="360"/>
      <w:outlineLvl w:val="0"/>
    </w:pPr>
    <w:rPr>
      <w:b/>
      <w:kern w:val="28"/>
    </w:rPr>
  </w:style>
  <w:style w:type="paragraph" w:styleId="Heading2">
    <w:name w:val="heading 2"/>
    <w:basedOn w:val="Normal"/>
    <w:next w:val="spara"/>
    <w:qFormat/>
    <w:pPr>
      <w:keepNext/>
      <w:numPr>
        <w:ilvl w:val="1"/>
        <w:numId w:val="11"/>
      </w:numPr>
      <w:tabs>
        <w:tab w:val="left" w:pos="432"/>
      </w:tabs>
      <w:spacing w:before="240" w:after="120"/>
      <w:ind w:left="360" w:right="360"/>
      <w:outlineLvl w:val="1"/>
    </w:pPr>
    <w:rPr>
      <w:b/>
      <w:i/>
    </w:rPr>
  </w:style>
  <w:style w:type="paragraph" w:styleId="Heading3">
    <w:name w:val="heading 3"/>
    <w:basedOn w:val="Normal"/>
    <w:next w:val="spara"/>
    <w:qFormat/>
    <w:pPr>
      <w:keepNext/>
      <w:keepLines/>
      <w:suppressAutoHyphens/>
      <w:spacing w:before="240" w:after="120"/>
      <w:ind w:right="3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a">
    <w:name w:val="spara"/>
    <w:basedOn w:val="Normal"/>
    <w:next w:val="Normal"/>
    <w:pPr>
      <w:spacing w:line="260" w:lineRule="exact"/>
      <w:jc w:val="both"/>
    </w:pPr>
  </w:style>
  <w:style w:type="paragraph" w:customStyle="1" w:styleId="Para">
    <w:name w:val="Para"/>
    <w:basedOn w:val="spara"/>
    <w:pPr>
      <w:ind w:firstLine="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Author">
    <w:name w:val="Author"/>
    <w:basedOn w:val="Normal"/>
    <w:next w:val="Affiliation"/>
    <w:pPr>
      <w:keepNext/>
      <w:keepLines/>
      <w:suppressAutoHyphens/>
      <w:jc w:val="center"/>
    </w:pPr>
    <w:rPr>
      <w:caps/>
      <w:sz w:val="18"/>
    </w:rPr>
  </w:style>
  <w:style w:type="paragraph" w:customStyle="1" w:styleId="Affiliation">
    <w:name w:val="Affiliation"/>
    <w:basedOn w:val="Normal"/>
    <w:next w:val="Abstract"/>
    <w:pPr>
      <w:spacing w:before="60" w:after="320"/>
      <w:jc w:val="center"/>
    </w:pPr>
    <w:rPr>
      <w:i/>
      <w:sz w:val="18"/>
    </w:rPr>
  </w:style>
  <w:style w:type="paragraph" w:customStyle="1" w:styleId="Abstract">
    <w:name w:val="Abstract"/>
    <w:basedOn w:val="Normal"/>
    <w:next w:val="Heading1"/>
    <w:pPr>
      <w:spacing w:before="120" w:after="120" w:line="200" w:lineRule="atLeast"/>
      <w:ind w:left="360" w:right="360"/>
      <w:jc w:val="both"/>
    </w:pPr>
    <w:rPr>
      <w:sz w:val="16"/>
    </w:rPr>
  </w:style>
  <w:style w:type="paragraph" w:styleId="Title">
    <w:name w:val="Title"/>
    <w:basedOn w:val="Normal"/>
    <w:next w:val="Author"/>
    <w:autoRedefine/>
    <w:qFormat/>
    <w:rsid w:val="005B4761"/>
    <w:pPr>
      <w:keepNext/>
      <w:keepLines/>
      <w:pageBreakBefore/>
      <w:suppressAutoHyphens/>
      <w:spacing w:after="400"/>
      <w:jc w:val="center"/>
    </w:pPr>
    <w:rPr>
      <w:b/>
      <w:caps/>
      <w:kern w:val="28"/>
      <w:sz w:val="22"/>
    </w:rPr>
  </w:style>
  <w:style w:type="paragraph" w:styleId="ListNumber">
    <w:name w:val="List Number"/>
    <w:basedOn w:val="Normal"/>
    <w:pPr>
      <w:ind w:left="360" w:hanging="360"/>
      <w:jc w:val="both"/>
    </w:pPr>
  </w:style>
  <w:style w:type="paragraph" w:styleId="ListBullet">
    <w:name w:val="List Bullet"/>
    <w:basedOn w:val="Normal"/>
    <w:autoRedefine/>
    <w:pPr>
      <w:ind w:left="360" w:hanging="360"/>
    </w:pPr>
  </w:style>
  <w:style w:type="paragraph" w:styleId="Caption">
    <w:name w:val="caption"/>
    <w:basedOn w:val="Normal"/>
    <w:next w:val="Normal"/>
    <w:qFormat/>
    <w:pPr>
      <w:jc w:val="both"/>
    </w:pPr>
    <w:rPr>
      <w:sz w:val="16"/>
    </w:rPr>
  </w:style>
  <w:style w:type="paragraph" w:styleId="ListNumber2">
    <w:name w:val="List Number 2"/>
    <w:basedOn w:val="Normal"/>
    <w:pPr>
      <w:ind w:left="720" w:hanging="360"/>
    </w:pPr>
  </w:style>
  <w:style w:type="paragraph" w:styleId="ListBullet2">
    <w:name w:val="List Bullet 2"/>
    <w:basedOn w:val="Normal"/>
    <w:autoRedefine/>
    <w:pPr>
      <w:ind w:left="720" w:hanging="360"/>
    </w:pPr>
  </w:style>
  <w:style w:type="paragraph" w:styleId="ListContinue">
    <w:name w:val="List Continue"/>
    <w:basedOn w:val="Normal"/>
    <w:pPr>
      <w:ind w:left="360"/>
    </w:pPr>
  </w:style>
  <w:style w:type="paragraph" w:customStyle="1" w:styleId="NonumHead-1">
    <w:name w:val="NonumHead-1"/>
    <w:basedOn w:val="Normal"/>
    <w:next w:val="Normal"/>
    <w:pPr>
      <w:keepNext/>
      <w:suppressAutoHyphens/>
      <w:spacing w:before="400" w:after="240"/>
      <w:ind w:right="360"/>
    </w:pPr>
    <w:rPr>
      <w:b/>
    </w:rPr>
  </w:style>
  <w:style w:type="paragraph" w:customStyle="1" w:styleId="bibitem">
    <w:name w:val="bibitem"/>
    <w:basedOn w:val="ListNumber"/>
  </w:style>
  <w:style w:type="paragraph" w:customStyle="1" w:styleId="tbl">
    <w:name w:val="tbl"/>
    <w:basedOn w:val="Normal"/>
    <w:next w:val="Normal"/>
    <w:pPr>
      <w:jc w:val="center"/>
    </w:pPr>
    <w:rPr>
      <w:color w:val="FF00FF"/>
    </w:r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ference">
    <w:name w:val="Reference"/>
    <w:basedOn w:val="Normal"/>
    <w:autoRedefine/>
    <w:pPr>
      <w:numPr>
        <w:numId w:val="3"/>
      </w:numPr>
      <w:spacing w:line="220" w:lineRule="exact"/>
      <w:ind w:left="331" w:hanging="86"/>
      <w:jc w:val="both"/>
    </w:pPr>
  </w:style>
  <w:style w:type="character" w:styleId="PageNumber">
    <w:name w:val="page number"/>
    <w:basedOn w:val="DefaultParagraphFont"/>
    <w:rsid w:val="003E0737"/>
    <w:rPr>
      <w:sz w:val="16"/>
    </w:rPr>
  </w:style>
  <w:style w:type="paragraph" w:styleId="PlainText">
    <w:name w:val="Plain Text"/>
    <w:basedOn w:val="Normal"/>
    <w:rPr>
      <w:rFonts w:ascii="Courier New" w:hAnsi="Courier New"/>
    </w:rPr>
  </w:style>
  <w:style w:type="paragraph" w:styleId="FootnoteText">
    <w:name w:val="footnote text"/>
    <w:basedOn w:val="Normal"/>
    <w:autoRedefine/>
    <w:semiHidden/>
    <w:rsid w:val="004F042D"/>
    <w:pPr>
      <w:spacing w:line="200" w:lineRule="exact"/>
    </w:pPr>
    <w:rPr>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7"/>
      </w:numPr>
      <w:tabs>
        <w:tab w:val="num" w:pos="1080"/>
      </w:tabs>
      <w:ind w:left="1080"/>
    </w:pPr>
  </w:style>
  <w:style w:type="paragraph" w:styleId="ListNumber4">
    <w:name w:val="List Number 4"/>
    <w:basedOn w:val="Normal"/>
    <w:pPr>
      <w:numPr>
        <w:numId w:val="8"/>
      </w:numPr>
      <w:tabs>
        <w:tab w:val="num" w:pos="1440"/>
      </w:tabs>
      <w:ind w:left="1440"/>
    </w:pPr>
  </w:style>
  <w:style w:type="paragraph" w:styleId="ListNumber5">
    <w:name w:val="List Number 5"/>
    <w:basedOn w:val="Normal"/>
    <w:pPr>
      <w:numPr>
        <w:numId w:val="9"/>
      </w:numPr>
      <w:tabs>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Equation">
    <w:name w:val="Equation"/>
    <w:basedOn w:val="Normal"/>
    <w:next w:val="Normal"/>
    <w:autoRedefine/>
    <w:pPr>
      <w:tabs>
        <w:tab w:val="center" w:pos="3600"/>
        <w:tab w:val="right" w:pos="7200"/>
      </w:tabs>
      <w:spacing w:before="120" w:after="120"/>
    </w:pPr>
    <w:rPr>
      <w:sz w:val="22"/>
    </w:rPr>
  </w:style>
  <w:style w:type="paragraph" w:customStyle="1" w:styleId="TextIndent">
    <w:name w:val="Text Indent"/>
    <w:autoRedefine/>
    <w:rsid w:val="005B093E"/>
    <w:pPr>
      <w:spacing w:line="260" w:lineRule="exact"/>
      <w:ind w:firstLine="357"/>
      <w:jc w:val="both"/>
    </w:pPr>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EITOR~1\DEFINI~1\Temp\Rar$DI00.641\ws-procs975x65_word.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\DOCUME~1\HEITOR~1\DEFINI~1\Temp\Rar$DI00.641\ws-procs975x65_word.dot</Template>
  <TotalTime>54</TotalTime>
  <Pages>1</Pages>
  <Words>764</Words>
  <Characters>4359</Characters>
  <Application>Microsoft Macintosh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WS Procs 975 x 65</vt:lpstr>
      <vt:lpstr>WS Procs 975 x 65</vt:lpstr>
    </vt:vector>
  </TitlesOfParts>
  <Company>World Scientific Publishing</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Procs 975 x 65</dc:title>
  <dc:subject/>
  <dc:creator>Heitor Reis</dc:creator>
  <cp:keywords/>
  <dc:description>rajesh@wspc.com.sg</dc:description>
  <cp:lastModifiedBy>--- ----</cp:lastModifiedBy>
  <cp:revision>2</cp:revision>
  <cp:lastPrinted>2009-12-29T11:22:00Z</cp:lastPrinted>
  <dcterms:created xsi:type="dcterms:W3CDTF">2012-08-01T15:34:00Z</dcterms:created>
  <dcterms:modified xsi:type="dcterms:W3CDTF">2012-08-01T18:00:00Z</dcterms:modified>
</cp:coreProperties>
</file>